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center"/>
        <w:textAlignment w:val="auto"/>
        <w:rPr>
          <w:rFonts w:hint="eastAsia" w:ascii="黑体" w:hAnsi="黑体" w:eastAsia="黑体" w:cs="黑体"/>
          <w:b w:val="0"/>
          <w:bCs/>
          <w:color w:val="000000" w:themeColor="text1"/>
          <w:sz w:val="44"/>
          <w:szCs w:val="44"/>
          <w14:textFill>
            <w14:solidFill>
              <w14:schemeClr w14:val="tx1"/>
            </w14:solidFill>
          </w14:textFill>
        </w:rPr>
      </w:pPr>
      <w:r>
        <w:rPr>
          <w:rFonts w:hint="eastAsia" w:ascii="黑体" w:hAnsi="黑体" w:eastAsia="黑体" w:cs="黑体"/>
          <w:b w:val="0"/>
          <w:bCs/>
          <w:color w:val="000000" w:themeColor="text1"/>
          <w:sz w:val="44"/>
          <w:szCs w:val="44"/>
          <w14:textFill>
            <w14:solidFill>
              <w14:schemeClr w14:val="tx1"/>
            </w14:solidFill>
          </w14:textFill>
        </w:rPr>
        <w:t>中共中央办公厅 国务院办公厅印发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center"/>
        <w:textAlignment w:val="auto"/>
        <w:rPr>
          <w:rFonts w:hint="eastAsia" w:ascii="黑体" w:hAnsi="黑体" w:eastAsia="黑体" w:cs="黑体"/>
          <w:b w:val="0"/>
          <w:bCs/>
          <w:color w:val="000000" w:themeColor="text1"/>
          <w:sz w:val="44"/>
          <w:szCs w:val="44"/>
          <w14:textFill>
            <w14:solidFill>
              <w14:schemeClr w14:val="tx1"/>
            </w14:solidFill>
          </w14:textFill>
        </w:rPr>
      </w:pPr>
      <w:bookmarkStart w:id="0" w:name="_GoBack"/>
      <w:r>
        <w:rPr>
          <w:rFonts w:hint="eastAsia" w:ascii="黑体" w:hAnsi="黑体" w:eastAsia="黑体" w:cs="黑体"/>
          <w:b w:val="0"/>
          <w:bCs/>
          <w:color w:val="000000" w:themeColor="text1"/>
          <w:sz w:val="44"/>
          <w:szCs w:val="44"/>
          <w14:textFill>
            <w14:solidFill>
              <w14:schemeClr w14:val="tx1"/>
            </w14:solidFill>
          </w14:textFill>
        </w:rPr>
        <w:t>《关于加强科技伦理治理的意见》</w:t>
      </w:r>
      <w:bookmarkEnd w:id="0"/>
    </w:p>
    <w:p>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color w:val="000000" w:themeColor="text1"/>
          <w:kern w:val="0"/>
          <w:sz w:val="30"/>
          <w:szCs w:val="30"/>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30"/>
          <w:szCs w:val="30"/>
          <w:lang w:val="en-US" w:eastAsia="zh-CN" w:bidi="ar"/>
          <w14:textFill>
            <w14:solidFill>
              <w14:schemeClr w14:val="tx1"/>
            </w14:solidFill>
          </w14:textFill>
        </w:rPr>
        <w:t>新华社</w:t>
      </w:r>
      <w:r>
        <w:rPr>
          <w:rFonts w:hint="eastAsia" w:ascii="仿宋_GB2312" w:hAnsi="仿宋_GB2312" w:eastAsia="仿宋_GB2312" w:cs="仿宋_GB2312"/>
          <w:color w:val="000000" w:themeColor="text1"/>
          <w:kern w:val="0"/>
          <w:sz w:val="30"/>
          <w:szCs w:val="30"/>
          <w:lang w:val="en-US" w:eastAsia="zh-CN" w:bidi="ar"/>
          <w14:textFill>
            <w14:solidFill>
              <w14:schemeClr w14:val="tx1"/>
            </w14:solidFill>
          </w14:textFill>
        </w:rPr>
        <w:t>2022-03-20</w:t>
      </w:r>
    </w:p>
    <w:p>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color w:val="000000" w:themeColor="text1"/>
          <w:kern w:val="0"/>
          <w:sz w:val="30"/>
          <w:szCs w:val="30"/>
          <w:lang w:val="en-US" w:eastAsia="zh-CN" w:bidi="ar"/>
          <w14:textFill>
            <w14:solidFill>
              <w14:schemeClr w14:val="tx1"/>
            </w14:solidFill>
          </w14:textFill>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新华社北京3月20日电 近日，中共中央办公厅、国务院办公厅印发了《关于加强科技伦理治理的意见》，并发出通知，要求各地区各部门结合实际认真贯彻落实。</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《关于加强科技伦理治理的意见》全文如下。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科技伦理是开展科学研究、技术开发等科技活动需要遵循的价值理念和行为规范，是促进科技事业健康发展的重要保障。当前，我国科技创新快速发展，面临的科技伦理挑战日益增多，但科技伦理治理仍存在体制机制不健全、制度不完善、领域发展不均衡等问题，已难以适应科技创新发展的现实需要。为进一步完善科技伦理体系，提升科技伦理治理能力，有效防控科技伦理风险，不断推动科技向善、造福人类，实现高水平科技自立自强，现就加强科技伦理治理提出如下意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2"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Style w:val="8"/>
          <w:rFonts w:hint="eastAsia" w:ascii="仿宋_GB2312" w:hAnsi="仿宋_GB2312" w:eastAsia="仿宋_GB2312" w:cs="仿宋_GB2312"/>
          <w:b/>
          <w:i w:val="0"/>
          <w:caps w:val="0"/>
          <w:color w:val="000000" w:themeColor="text1"/>
          <w:spacing w:val="0"/>
          <w:sz w:val="30"/>
          <w:szCs w:val="30"/>
          <w:bdr w:val="none" w:color="auto" w:sz="0" w:space="0"/>
          <w14:textFill>
            <w14:solidFill>
              <w14:schemeClr w14:val="tx1"/>
            </w14:solidFill>
          </w14:textFill>
        </w:rPr>
        <w:t>一、总体要求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一）指导思想。以习近平新时代中国特色社会主义思想为指导，深入贯彻党的十九大和十九届历次全会精神，坚持和加强党中央对科技工作的集中统一领导，加快构建中国特色科技伦理体系，健全多方参与、协同共治的科技伦理治理体制机制，坚持促进创新与防范风险相统一、制度规范与自我约束相结合，强化底线思维和风险意识，建立完善符合我国国情、与国际接轨的科技伦理制度，塑造科技向善的文化理念和保障机制，努力实现科技创新高质量发展与高水平安全良性互动，促进我国科技事业健康发展，为增进人类福祉、推动构建人类命运共同体提供有力科技支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（二）治理要求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——伦理先行。加强源头治理，注重预防，将科技伦理要求贯穿科学研究、技术开发等科技活动全过程，促进科技活动与科技伦理协调发展、良性互动，实现负责任的创新。</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——依法依规。坚持依法依规开展科技伦理治理工作，加快推进科技伦理治理法律制度建设。</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——敏捷治理。加强科技伦理风险预警与跟踪研判，及时动态调整治理方式和伦理规范，快速、灵活应对科技创新带来的伦理挑战。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——立足国情。立足我国科技发展的历史阶段及社会文化特点，遵循科技创新规律，建立健全符合我国国情的科技伦理体系。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——开放合作。坚持开放发展理念，加强对外交流，建立多方协同合作机制，凝聚共识，形成合力。积极推进全球科技伦理治理，贡献中国智慧和中国方案。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2"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Style w:val="8"/>
          <w:rFonts w:hint="eastAsia" w:ascii="仿宋_GB2312" w:hAnsi="仿宋_GB2312" w:eastAsia="仿宋_GB2312" w:cs="仿宋_GB2312"/>
          <w:b/>
          <w:i w:val="0"/>
          <w:caps w:val="0"/>
          <w:color w:val="000000" w:themeColor="text1"/>
          <w:spacing w:val="0"/>
          <w:sz w:val="30"/>
          <w:szCs w:val="30"/>
          <w:bdr w:val="none" w:color="auto" w:sz="0" w:space="0"/>
          <w14:textFill>
            <w14:solidFill>
              <w14:schemeClr w14:val="tx1"/>
            </w14:solidFill>
          </w14:textFill>
        </w:rPr>
        <w:t>二、明确科技伦理原则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（一）增进人类福祉。科技活动应坚持以人民为中心的发展思想，有利于促进经济发展、社会进步、民生改善和生态环境保护，不断增强人民获得感、幸福感、安全感，促进人类社会和平发展和可持续发展。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二）尊重生命权利。科技活动应最大限度避免对人的生命安全、身体健康、精神和心理健康造成伤害或潜在威胁，尊重人格尊严和个人隐私，保障科技活动参与者的知情权和选择权。使用实验动物应符合“减少、替代、优化”等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（三）坚持公平公正。科技活动应尊重宗教信仰、文化传统等方面的差异，公平、公正、包容地对待不同社会群体，防止歧视和偏见。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（四）合理控制风险。科技活动应客观评估和审慎对待不确定性和技术应用的风险，力求规避、防范可能引发的风险，防止科技成果误用、滥用，避免危及社会安全、公共安全、生物安全和生态安全。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（五）保持公开透明。科技活动应鼓励利益相关方和社会公众合理参与，建立涉及重大、敏感伦理问题的科技活动披露机制。公布科技活动相关信息时应提高透明度，做到客观真实。</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2"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Style w:val="8"/>
          <w:rFonts w:hint="eastAsia" w:ascii="仿宋_GB2312" w:hAnsi="仿宋_GB2312" w:eastAsia="仿宋_GB2312" w:cs="仿宋_GB2312"/>
          <w:b/>
          <w:i w:val="0"/>
          <w:caps w:val="0"/>
          <w:color w:val="000000" w:themeColor="text1"/>
          <w:spacing w:val="0"/>
          <w:sz w:val="30"/>
          <w:szCs w:val="30"/>
          <w:bdr w:val="none" w:color="auto" w:sz="0" w:space="0"/>
          <w14:textFill>
            <w14:solidFill>
              <w14:schemeClr w14:val="tx1"/>
            </w14:solidFill>
          </w14:textFill>
        </w:rPr>
        <w:t>三、健全科技伦理治理体制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一）完善政府科技伦理管理体制。国家科技伦理委员会负责指导和统筹协调推进全国科技伦理治理体系建设工作。科技部承担国家科技伦理委员会秘书处日常工作，国家科技伦理委员会各成员单位按照职责分工负责科技伦理规范制定、审查监管、宣传教育等相关工作。各地方、相关行业主管部门按照职责权限和隶属关系具体负责本地方、本系统科技伦理治理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二）压实创新主体科技伦理管理主体责任。高等学校、科研机构、医疗卫生机构、企业等单位要履行科技伦理管理主体责任，建立常态化工作机制，加强科技伦理日常管理，主动研判、及时化解本单位科技活动中存在的伦理风险；根据实际情况设立本单位的科技伦理（审查）委员会，并为其独立开展工作提供必要条件。从事生命科学、医学、人工智能等科技活动的单位，研究内容涉及科技伦理敏感领域的，应设立科技伦理（审查）委员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三）发挥科技类社会团体的作用。推动设立中国科技伦理学会，健全科技伦理治理社会组织体系，强化学术研究支撑。相关学会、协会、研究会等科技类社会团体要组织动员科技人员主动参与科技伦理治理，促进行业自律，加强与高等学校、科研机构、医疗卫生机构、企业等的合作，开展科技伦理知识宣传普及，提高社会公众科技伦理意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四）引导科技人员自觉遵守科技伦理要求。科技人员要主动学习科技伦理知识，增强科技伦理意识，自觉践行科技伦理原则，坚守科技伦理底线，发现违背科技伦理要求的行为，要主动报告、坚决抵制。科技项目（课题）负责人要严格按照科技伦理审查批准的范围开展研究，加强对团队成员和项目（课题）研究实施全过程的伦理管理，发布、传播和应用涉及科技伦理敏感问题的研究成果应当遵守有关规定、严谨审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2"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Style w:val="8"/>
          <w:rFonts w:hint="eastAsia" w:ascii="仿宋_GB2312" w:hAnsi="仿宋_GB2312" w:eastAsia="仿宋_GB2312" w:cs="仿宋_GB2312"/>
          <w:b/>
          <w:i w:val="0"/>
          <w:caps w:val="0"/>
          <w:color w:val="000000" w:themeColor="text1"/>
          <w:spacing w:val="0"/>
          <w:sz w:val="30"/>
          <w:szCs w:val="30"/>
          <w:bdr w:val="none" w:color="auto" w:sz="0" w:space="0"/>
          <w14:textFill>
            <w14:solidFill>
              <w14:schemeClr w14:val="tx1"/>
            </w14:solidFill>
          </w14:textFill>
        </w:rPr>
        <w:t>四、加强科技伦理治理制度保障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（一）制定完善科技伦理规范和标准。制定生命科学、医学、人工智能等重点领域的科技伦理规范、指南等，完善科技伦理相关标准，明确科技伦理要求，引导科技机构和科技人员合规开展科技活动。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二）建立科技伦理审查和监管制度。明晰科技伦理审查和监管职责，完善科技伦理审查、风险处置、违规处理等规则流程。建立健全科技伦理（审查）委员会的设立标准、运行机制、登记制度、监管制度等，探索科技伦理（审查）委员会认证机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三）提高科技伦理治理法治化水平。推动在科技创新的基础性立法中对科技伦理监管、违规查处等治理工作作出明确规定，在其他相关立法中落实科技伦理要求。“十四五”期间，重点加强生命科学、医学、人工智能等领域的科技伦理立法研究，及时推动将重要的科技伦理规范上升为国家法律法规。对法律已有明确规定的，要坚持严格执法、违法必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（四）加强科技伦理理论研究。支持相关机构、智库、社会团体、科技人员等开展科技伦理理论探索，加强对科技创新中伦理问题的前瞻研究，积极推动、参与国际科技伦理重大议题研讨和规则制定。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2"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Style w:val="8"/>
          <w:rFonts w:hint="eastAsia" w:ascii="仿宋_GB2312" w:hAnsi="仿宋_GB2312" w:eastAsia="仿宋_GB2312" w:cs="仿宋_GB2312"/>
          <w:b/>
          <w:i w:val="0"/>
          <w:caps w:val="0"/>
          <w:color w:val="000000" w:themeColor="text1"/>
          <w:spacing w:val="0"/>
          <w:sz w:val="30"/>
          <w:szCs w:val="30"/>
          <w:bdr w:val="none" w:color="auto" w:sz="0" w:space="0"/>
          <w14:textFill>
            <w14:solidFill>
              <w14:schemeClr w14:val="tx1"/>
            </w14:solidFill>
          </w14:textFill>
        </w:rPr>
        <w:t>五、强化科技伦理审查和监管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一）严格科技伦理审查。开展科技活动应进行科技伦理风险评估或审查。涉及人、实验动物的科技活动，应当按规定由本单位科技伦理（审查）委员会审查批准，不具备设立科技伦理（审查）委员会条件的单位，应委托其他单位科技伦理（审查）委员会开展审查。科技伦理（审查）委员会要坚持科学、独立、公正、透明原则，开展对科技活动的科技伦理审查、监督与指导，切实把好科技伦理关。探索建立专业性、区域性科技伦理审查中心。逐步建立科技伦理审查结果互认机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建立健全突发公共卫生事件等紧急状态下的科技伦理应急审查机制，完善应急审查的程序、规则等，做到快速响应。</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二）加强科技伦理监管。各地方、相关行业主管部门要细化完善本地方、本系统科技伦理监管框架和制度规范，加强对各单位科技伦理（审查）委员会和科技伦理高风险科技活动的监督管理，建立科技伦理高风险科技活动伦理审查结果专家复核机制，组织开展对重大科技伦理案件的调查处理，并利用典型案例加强警示教育。从事科技活动的单位要建立健全科技活动全流程科技伦理监管机制和审查质量控制、监督评价机制，加强对科技伦理高风险科技活动的动态跟踪、风险评估和伦理事件应急处置。国家科技伦理委员会研究制定科技伦理高风险科技活动清单。开展科技伦理高风险科技活动应按规定进行登记。</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财政资金设立的科技计划（专项、基金等）应加强科技伦理监管，监管全面覆盖指南编制、审批立项、过程管理、结题验收、监督评估等各个环节。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加强对国际合作研究活动的科技伦理审查和监管。国际合作研究活动应符合合作各方所在国家的科技伦理管理要求，并通过合作各方所在国家的科技伦理审查。对存在科技伦理高风险的国际合作研究活动，由地方和相关行业主管部门组织专家对科技伦理审查结果开展复核。</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三）监测预警科技伦理风险。相关部门要推动高等学校、科研机构、医疗卫生机构、社会团体、企业等完善科技伦理风险监测预警机制，跟踪新兴科技发展前沿动态，对科技创新可能带来的规则冲突、社会风险、伦理挑战加强研判、提出对策。</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四）严肃查处科技伦理违法违规行为。高等学校、科研机构、医疗卫生机构、企业等是科技伦理违规行为单位内部调查处理的第一责任主体，应制定完善本单位调查处理相关规定，及时主动调查科技伦理违规行为，对情节严重的依法依规严肃追责问责；对单位及其负责人涉嫌科技伦理违规行为的，由上级主管部门调查处理。各地方、相关行业主管部门按照职责权限和隶属关系，加强对本地方、本系统科技伦理违规行为调查处理的指导和监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任何单位、组织和个人开展科技活动不得危害社会安全、公共安全、生物安全和生态安全，不得侵害人的生命安全、身心健康、人格尊严，不得侵犯科技活动参与者的知情权和选择权，不得资助违背科技伦理要求的科技活动。相关行业主管部门、资助机构或责任人所在单位要区分不同情况，依法依规对科技伦理违规行为责任人给予责令改正，停止相关科技活动，追回资助资金，撤销获得的奖励、荣誉，取消相关从业资格，禁止一定期限内承担或参与财政性资金支持的科技活动等处理。科技伦理违规行为责任人属于公职人员的依法依规给予处分，属于党员的依规依纪给予党纪处分；涉嫌犯罪的依法予以惩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2"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Style w:val="8"/>
          <w:rFonts w:hint="eastAsia" w:ascii="仿宋_GB2312" w:hAnsi="仿宋_GB2312" w:eastAsia="仿宋_GB2312" w:cs="仿宋_GB2312"/>
          <w:b/>
          <w:i w:val="0"/>
          <w:caps w:val="0"/>
          <w:color w:val="000000" w:themeColor="text1"/>
          <w:spacing w:val="0"/>
          <w:sz w:val="30"/>
          <w:szCs w:val="30"/>
          <w:bdr w:val="none" w:color="auto" w:sz="0" w:space="0"/>
          <w14:textFill>
            <w14:solidFill>
              <w14:schemeClr w14:val="tx1"/>
            </w14:solidFill>
          </w14:textFill>
        </w:rPr>
        <w:t>六、深入开展科技伦理教育和宣传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一）重视科技伦理教育。将科技伦理教育作为相关专业学科本专科生、研究生教育的重要内容，鼓励高等学校开设科技伦理教育相关课程，教育青年学生树立正确的科技伦理意识，遵守科技伦理要求。完善科技伦理人才培养机制，加快培养高素质、专业化的科技伦理人才队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二）推动科技伦理培训机制化。将科技伦理培训纳入科技人员入职培训、承担科研任务、学术交流研讨等活动，引导科技人员自觉遵守科技伦理要求，开展负责任的研究与创新。行业主管部门、各地方和相关单位应定期对科技伦理（审查）委员会成员开展培训，增强其履职能力，提升科技伦理审查质量和效率。</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三）抓好科技伦理宣传。开展面向社会公众的科技伦理宣传，推动公众提升科技伦理意识，理性对待科技伦理问题。鼓励科技人员就科技创新中的伦理问题与公众交流。对存在公众认知差异、可能带来科技伦理挑战的科技活动，相关单位及科技人员等应加强科学普及，引导公众科学对待。新闻媒体应自觉提高科技伦理素养，科学、客观、准确地报道科技伦理问题，同时要避免把科技伦理问题泛化。鼓励各类学会、协会、研究会等搭建科技伦理宣传交流平台，传播科技伦理知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00" w:firstLineChars="200"/>
        <w:jc w:val="both"/>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i w:val="0"/>
          <w:caps w:val="0"/>
          <w:color w:val="000000" w:themeColor="text1"/>
          <w:spacing w:val="0"/>
          <w:sz w:val="30"/>
          <w:szCs w:val="30"/>
          <w:bdr w:val="none" w:color="auto" w:sz="0" w:space="0"/>
          <w14:textFill>
            <w14:solidFill>
              <w14:schemeClr w14:val="tx1"/>
            </w14:solidFill>
          </w14:textFill>
        </w:rPr>
        <w:t>各地区各有关部门要高度重视科技伦理治理，细化落实党中央、国务院关于健全科技伦理体系，加强科技伦理治理的各项部署，完善组织领导机制，明确分工，加强协作，扎实推进实施，有效防范科技伦理风险。相关行业主管部门和各地方要定期向国家科技伦理委员会报告履行科技伦理监管职责工作情况并接受监督。</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30"/>
          <w:szCs w:val="30"/>
          <w14:textFill>
            <w14:solidFill>
              <w14:schemeClr w14:val="tx1"/>
            </w14:solidFill>
          </w14:textFill>
        </w:rPr>
      </w:pPr>
    </w:p>
    <w:sectPr>
      <w:footerReference r:id="rId3" w:type="default"/>
      <w:pgSz w:w="11906" w:h="16838"/>
      <w:pgMar w:top="1814" w:right="1531" w:bottom="1587"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Calibri Light">
    <w:panose1 w:val="020F0302020204030204"/>
    <w:charset w:val="00"/>
    <w:family w:val="auto"/>
    <w:pitch w:val="default"/>
    <w:sig w:usb0="A00002EF" w:usb1="4000207B" w:usb2="00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9C5A4E"/>
    <w:rsid w:val="349C5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rPr>
      <w:sz w:val="24"/>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2022-04-15T03:05:00Z</dcterms:created>
  <dc:creator>程彤</dc:creator>
  <cp:lastModifiedBy>程彤</cp:lastModifiedBy>
  <cp:lastPrinted>2022-04-15T03:07:12Z</cp:lastPrinted>
  <dcterms:modified xsi:type="dcterms:W3CDTF">2022-04-15T03:07:25Z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